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0C" w:rsidRPr="00115D87" w:rsidRDefault="00D1250C" w:rsidP="00D1250C">
      <w:pPr>
        <w:tabs>
          <w:tab w:val="right" w:pos="9639"/>
        </w:tabs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#75</w:t>
      </w:r>
      <w:r>
        <w:rPr>
          <w:rFonts w:ascii="Arial" w:eastAsia="Batang" w:hAnsi="Arial"/>
        </w:rPr>
        <w:tab/>
      </w:r>
      <w:r w:rsidRPr="00115D87">
        <w:rPr>
          <w:rFonts w:ascii="Arial" w:eastAsia="Batang" w:hAnsi="Arial"/>
          <w:b/>
        </w:rPr>
        <w:t xml:space="preserve">TD </w:t>
      </w:r>
      <w:r>
        <w:rPr>
          <w:rFonts w:ascii="Arial" w:eastAsia="Batang" w:hAnsi="Arial"/>
          <w:b/>
        </w:rPr>
        <w:t>SP-170026</w:t>
      </w:r>
    </w:p>
    <w:p w:rsidR="00D1250C" w:rsidRPr="008E5911" w:rsidRDefault="00D1250C" w:rsidP="00D1250C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0"/>
          <w:lang w:val="en-US"/>
        </w:rPr>
      </w:pPr>
      <w:r>
        <w:rPr>
          <w:sz w:val="20"/>
          <w:lang w:val="en-US"/>
        </w:rPr>
        <w:t>Dubrovnik</w:t>
      </w:r>
      <w:r w:rsidRPr="002776C1">
        <w:rPr>
          <w:sz w:val="20"/>
          <w:lang w:val="en-US"/>
        </w:rPr>
        <w:t>,</w:t>
      </w:r>
      <w:r>
        <w:rPr>
          <w:sz w:val="20"/>
          <w:lang w:val="en-US"/>
        </w:rPr>
        <w:t xml:space="preserve"> Croatia</w:t>
      </w:r>
      <w:r w:rsidRPr="002776C1">
        <w:rPr>
          <w:sz w:val="20"/>
          <w:lang w:val="en-US"/>
        </w:rPr>
        <w:t xml:space="preserve">, </w:t>
      </w:r>
      <w:r>
        <w:rPr>
          <w:sz w:val="20"/>
          <w:lang w:val="en-US"/>
        </w:rPr>
        <w:t>8-10</w:t>
      </w:r>
      <w:r w:rsidRPr="002776C1">
        <w:rPr>
          <w:sz w:val="20"/>
          <w:lang w:val="en-US"/>
        </w:rPr>
        <w:t xml:space="preserve"> </w:t>
      </w:r>
      <w:r>
        <w:rPr>
          <w:sz w:val="20"/>
          <w:lang w:val="en-US"/>
        </w:rPr>
        <w:t>March</w:t>
      </w:r>
      <w:r w:rsidRPr="002776C1">
        <w:rPr>
          <w:sz w:val="20"/>
          <w:lang w:val="en-US"/>
        </w:rPr>
        <w:t xml:space="preserve"> 201</w:t>
      </w:r>
      <w:r>
        <w:rPr>
          <w:sz w:val="20"/>
          <w:lang w:val="en-US"/>
        </w:rPr>
        <w:t>7</w:t>
      </w:r>
      <w:r w:rsidRPr="002776C1">
        <w:rPr>
          <w:b/>
          <w:i/>
          <w:sz w:val="20"/>
          <w:lang w:val="en-US"/>
        </w:rPr>
        <w:tab/>
      </w:r>
      <w:r w:rsidRPr="002776C1">
        <w:rPr>
          <w:sz w:val="20"/>
          <w:lang w:val="en-US"/>
        </w:rPr>
        <w:t>Agenda Item</w:t>
      </w:r>
      <w:r w:rsidRPr="002776C1">
        <w:rPr>
          <w:b/>
          <w:i/>
          <w:sz w:val="20"/>
          <w:lang w:val="en-US"/>
        </w:rPr>
        <w:t xml:space="preserve">: </w:t>
      </w:r>
      <w:r w:rsidRPr="002776C1">
        <w:rPr>
          <w:rFonts w:cs="Arial"/>
          <w:sz w:val="20"/>
          <w:lang w:eastAsia="en-GB"/>
        </w:rPr>
        <w:t>1</w:t>
      </w:r>
      <w:r>
        <w:rPr>
          <w:rFonts w:cs="Arial"/>
          <w:sz w:val="20"/>
          <w:lang w:eastAsia="en-GB"/>
        </w:rPr>
        <w:t>4D</w:t>
      </w:r>
      <w:r w:rsidRPr="002776C1">
        <w:rPr>
          <w:rFonts w:cs="Arial"/>
          <w:sz w:val="20"/>
          <w:lang w:eastAsia="en-GB"/>
        </w:rPr>
        <w:t>.</w:t>
      </w:r>
      <w:r>
        <w:rPr>
          <w:rFonts w:cs="Arial"/>
          <w:sz w:val="20"/>
          <w:lang w:eastAsia="en-GB"/>
        </w:rPr>
        <w:t>6</w:t>
      </w:r>
    </w:p>
    <w:p w:rsidR="00D1250C" w:rsidRPr="00D1250C" w:rsidRDefault="00D1250C" w:rsidP="002E65F2">
      <w:pPr>
        <w:pStyle w:val="Header"/>
        <w:tabs>
          <w:tab w:val="right" w:pos="9639"/>
        </w:tabs>
        <w:rPr>
          <w:rFonts w:cs="Arial"/>
          <w:b w:val="0"/>
          <w:sz w:val="20"/>
          <w:lang w:val="en-US"/>
        </w:rPr>
      </w:pPr>
    </w:p>
    <w:p w:rsidR="002E65F2" w:rsidRPr="00D1250C" w:rsidRDefault="002E65F2" w:rsidP="002E65F2">
      <w:pPr>
        <w:pStyle w:val="Header"/>
        <w:tabs>
          <w:tab w:val="right" w:pos="9639"/>
        </w:tabs>
        <w:rPr>
          <w:rFonts w:cs="Arial"/>
          <w:b w:val="0"/>
          <w:sz w:val="20"/>
          <w:lang w:eastAsia="zh-CN"/>
        </w:rPr>
      </w:pPr>
      <w:r w:rsidRPr="00D1250C">
        <w:rPr>
          <w:rFonts w:cs="Arial"/>
          <w:b w:val="0"/>
          <w:sz w:val="20"/>
        </w:rPr>
        <w:t>3GPP TSG-SA4 Meeting #92</w:t>
      </w:r>
      <w:r w:rsidRPr="00D1250C">
        <w:rPr>
          <w:rFonts w:cs="Arial"/>
          <w:b w:val="0"/>
          <w:sz w:val="20"/>
        </w:rPr>
        <w:tab/>
        <w:t>S4-170</w:t>
      </w:r>
      <w:r w:rsidR="0013681A" w:rsidRPr="00D1250C">
        <w:rPr>
          <w:rFonts w:cs="Arial" w:hint="eastAsia"/>
          <w:b w:val="0"/>
          <w:sz w:val="20"/>
          <w:lang w:eastAsia="zh-CN"/>
        </w:rPr>
        <w:t>1</w:t>
      </w:r>
      <w:r w:rsidR="003C25C3" w:rsidRPr="00D1250C">
        <w:rPr>
          <w:rFonts w:cs="Arial" w:hint="eastAsia"/>
          <w:b w:val="0"/>
          <w:sz w:val="20"/>
          <w:lang w:eastAsia="zh-CN"/>
        </w:rPr>
        <w:t>90</w:t>
      </w:r>
    </w:p>
    <w:p w:rsidR="000F7ECB" w:rsidRPr="00D1250C" w:rsidRDefault="002E65F2" w:rsidP="002E65F2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D1250C">
        <w:rPr>
          <w:rFonts w:cs="Arial"/>
          <w:b w:val="0"/>
          <w:sz w:val="20"/>
        </w:rPr>
        <w:t>Tallinn, Estonia, 23 - 27 January 2017</w:t>
      </w:r>
      <w:r w:rsidR="000F7ECB" w:rsidRPr="00D1250C">
        <w:rPr>
          <w:rFonts w:cs="Arial"/>
          <w:b w:val="0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0E379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7CAB" w:rsidRPr="009F1FB5">
        <w:rPr>
          <w:b/>
          <w:sz w:val="24"/>
        </w:rPr>
        <w:t xml:space="preserve">TR 26.909 "Study on improved streaming Quality of Experience (QoE) reporting in 3GPP services and networks", Version </w:t>
      </w:r>
      <w:r w:rsidR="000E3795">
        <w:rPr>
          <w:b/>
          <w:sz w:val="24"/>
          <w:lang w:eastAsia="zh-CN"/>
        </w:rPr>
        <w:t>2.0.0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366C5" w:rsidRPr="009366C5">
        <w:rPr>
          <w:rFonts w:hint="eastAsia"/>
          <w:b/>
          <w:sz w:val="24"/>
        </w:rPr>
        <w:t>TSG SA</w:t>
      </w:r>
      <w:r w:rsidR="0013097B">
        <w:rPr>
          <w:b/>
          <w:sz w:val="24"/>
        </w:rPr>
        <w:t xml:space="preserve"> WG</w:t>
      </w:r>
      <w:r w:rsidR="009366C5" w:rsidRPr="009366C5">
        <w:rPr>
          <w:rFonts w:hint="eastAsia"/>
          <w:b/>
          <w:sz w:val="24"/>
        </w:rPr>
        <w:t>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45428D" w:rsidRPr="00767CB4" w:rsidRDefault="00222D66" w:rsidP="00767CB4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66C5" w:rsidRPr="009366C5">
        <w:rPr>
          <w:rFonts w:hint="eastAsia"/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611C7" w:rsidRDefault="001D0D8E" w:rsidP="000611C7">
      <w:pPr>
        <w:tabs>
          <w:tab w:val="left" w:pos="3119"/>
        </w:tabs>
        <w:rPr>
          <w:sz w:val="24"/>
        </w:rPr>
      </w:pPr>
      <w:r>
        <w:rPr>
          <w:sz w:val="24"/>
        </w:rPr>
        <w:t>This TR provides means of achieving</w:t>
      </w:r>
      <w:r w:rsidRPr="003C65B2">
        <w:rPr>
          <w:sz w:val="24"/>
        </w:rPr>
        <w:t xml:space="preserve"> </w:t>
      </w:r>
      <w:r w:rsidRPr="00052D67">
        <w:rPr>
          <w:rFonts w:hint="eastAsia"/>
          <w:sz w:val="24"/>
        </w:rPr>
        <w:t>improved streaming Quality of Experience (QoE)</w:t>
      </w:r>
      <w:r>
        <w:rPr>
          <w:sz w:val="24"/>
        </w:rPr>
        <w:t xml:space="preserve"> for</w:t>
      </w:r>
      <w:r w:rsidRPr="00052D67">
        <w:rPr>
          <w:sz w:val="24"/>
        </w:rPr>
        <w:t xml:space="preserve"> streaming services. The </w:t>
      </w:r>
      <w:r>
        <w:rPr>
          <w:rFonts w:hint="eastAsia"/>
          <w:sz w:val="24"/>
          <w:lang w:eastAsia="zh-CN"/>
        </w:rPr>
        <w:t>TR</w:t>
      </w:r>
      <w:r w:rsidRPr="00052D67">
        <w:rPr>
          <w:sz w:val="24"/>
        </w:rPr>
        <w:t xml:space="preserve"> includes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</w:rPr>
        <w:t xml:space="preserve">the support of ITU-T P.1203 audio-video quality estimation model. </w:t>
      </w:r>
      <w:r w:rsidRPr="00052D67">
        <w:rPr>
          <w:sz w:val="24"/>
        </w:rPr>
        <w:t xml:space="preserve">The </w:t>
      </w:r>
      <w:r>
        <w:rPr>
          <w:rFonts w:hint="eastAsia"/>
          <w:sz w:val="24"/>
          <w:lang w:eastAsia="zh-CN"/>
        </w:rPr>
        <w:t>TR</w:t>
      </w:r>
      <w:r w:rsidRPr="00052D67">
        <w:rPr>
          <w:sz w:val="24"/>
        </w:rPr>
        <w:t xml:space="preserve"> </w:t>
      </w:r>
      <w:r>
        <w:rPr>
          <w:sz w:val="24"/>
        </w:rPr>
        <w:t>focuses</w:t>
      </w:r>
      <w:r w:rsidRPr="00052D67">
        <w:rPr>
          <w:sz w:val="24"/>
        </w:rPr>
        <w:t xml:space="preserve"> on the inclusion of appropriate metrics for QoE reporting, and how that information</w:t>
      </w:r>
      <w:r>
        <w:rPr>
          <w:sz w:val="24"/>
        </w:rPr>
        <w:t>,</w:t>
      </w:r>
      <w:r w:rsidRPr="00052D67">
        <w:rPr>
          <w:sz w:val="24"/>
        </w:rPr>
        <w:t xml:space="preserve"> from respective model algorithms</w:t>
      </w:r>
      <w:r>
        <w:rPr>
          <w:sz w:val="24"/>
        </w:rPr>
        <w:t>, can be used. The</w:t>
      </w:r>
      <w:r w:rsidRPr="00052D67">
        <w:rPr>
          <w:sz w:val="24"/>
        </w:rPr>
        <w:t xml:space="preserve"> use cases, recommended requirements, gap analysis, and potential </w:t>
      </w:r>
      <w:r>
        <w:rPr>
          <w:sz w:val="24"/>
        </w:rPr>
        <w:t>IQOE improvement</w:t>
      </w:r>
      <w:r w:rsidRPr="00052D67">
        <w:rPr>
          <w:sz w:val="24"/>
        </w:rPr>
        <w:t xml:space="preserve"> solution</w:t>
      </w:r>
      <w:r>
        <w:rPr>
          <w:sz w:val="24"/>
        </w:rPr>
        <w:t>s are documented in the TR</w:t>
      </w:r>
      <w:r w:rsidR="000611C7">
        <w:rPr>
          <w:sz w:val="24"/>
        </w:rPr>
        <w:t>.</w:t>
      </w:r>
    </w:p>
    <w:p w:rsidR="00AB5AAF" w:rsidRDefault="00AB5AAF" w:rsidP="00AB5A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0611C7">
        <w:rPr>
          <w:rFonts w:hint="eastAsia"/>
          <w:b/>
          <w:sz w:val="24"/>
        </w:rPr>
        <w:t>SA#7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>:</w:t>
      </w:r>
    </w:p>
    <w:p w:rsidR="00AB5AAF" w:rsidRDefault="00AB5AAF" w:rsidP="00AB5AAF">
      <w:pPr>
        <w:pStyle w:val="ListParagraph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</w:t>
      </w:r>
      <w:r>
        <w:rPr>
          <w:rFonts w:hint="eastAsia"/>
          <w:sz w:val="22"/>
          <w:szCs w:val="22"/>
          <w:lang w:eastAsia="zh-CN"/>
        </w:rPr>
        <w:t xml:space="preserve">pdated clause 5.7 with analysis of QoE reporting via </w:t>
      </w:r>
      <w:r>
        <w:rPr>
          <w:sz w:val="22"/>
          <w:szCs w:val="22"/>
          <w:lang w:eastAsia="en-US"/>
        </w:rPr>
        <w:t>User Plane / Control Plane</w:t>
      </w:r>
      <w:r>
        <w:rPr>
          <w:rFonts w:hint="eastAsia"/>
          <w:sz w:val="22"/>
          <w:szCs w:val="22"/>
          <w:lang w:eastAsia="zh-CN"/>
        </w:rPr>
        <w:t>.</w:t>
      </w:r>
    </w:p>
    <w:p w:rsidR="00AB5AAF" w:rsidRDefault="00AB5AAF" w:rsidP="00AB5AAF">
      <w:pPr>
        <w:pStyle w:val="ListParagraph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 w:rsidRPr="00286084">
        <w:rPr>
          <w:sz w:val="22"/>
          <w:szCs w:val="22"/>
          <w:lang w:eastAsia="zh-CN"/>
        </w:rPr>
        <w:t>A</w:t>
      </w:r>
      <w:r w:rsidRPr="00286084">
        <w:rPr>
          <w:rFonts w:hint="eastAsia"/>
          <w:sz w:val="22"/>
          <w:szCs w:val="22"/>
          <w:lang w:eastAsia="zh-CN"/>
        </w:rPr>
        <w:t xml:space="preserve">nalysis of privacy issue of QoE reporting </w:t>
      </w:r>
      <w:r>
        <w:rPr>
          <w:rFonts w:hint="eastAsia"/>
          <w:sz w:val="22"/>
          <w:szCs w:val="22"/>
          <w:lang w:eastAsia="zh-CN"/>
        </w:rPr>
        <w:t>in clause 5.8;</w:t>
      </w:r>
    </w:p>
    <w:p w:rsidR="00AB5AAF" w:rsidRDefault="00AB5AAF" w:rsidP="00AB5AAF">
      <w:pPr>
        <w:pStyle w:val="ListParagraph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>
        <w:rPr>
          <w:rFonts w:hint="eastAsia"/>
          <w:sz w:val="22"/>
          <w:szCs w:val="22"/>
          <w:lang w:eastAsia="zh-CN"/>
        </w:rPr>
        <w:t xml:space="preserve">onclusion in clause 6. </w:t>
      </w:r>
    </w:p>
    <w:p w:rsidR="008D2340" w:rsidRPr="008D2340" w:rsidRDefault="008D2340" w:rsidP="008D2340">
      <w:pPr>
        <w:tabs>
          <w:tab w:val="left" w:pos="3119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>he TR is 100% complete.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E43307" w:rsidRDefault="00E43307">
      <w:pPr>
        <w:tabs>
          <w:tab w:val="left" w:pos="3119"/>
        </w:tabs>
        <w:rPr>
          <w:sz w:val="24"/>
          <w:lang w:eastAsia="zh-CN"/>
        </w:rPr>
      </w:pPr>
      <w:r w:rsidRPr="00E43307">
        <w:rPr>
          <w:rFonts w:hint="eastAsia"/>
          <w:sz w:val="24"/>
          <w:lang w:eastAsia="zh-CN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E43307" w:rsidRDefault="00E43307">
      <w:pPr>
        <w:tabs>
          <w:tab w:val="left" w:pos="3119"/>
        </w:tabs>
        <w:rPr>
          <w:sz w:val="24"/>
          <w:lang w:eastAsia="zh-CN"/>
        </w:rPr>
      </w:pPr>
      <w:r w:rsidRPr="00E43307">
        <w:rPr>
          <w:rFonts w:hint="eastAsia"/>
          <w:sz w:val="24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9A373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9D2" w:rsidRPr="00C7296F" w:rsidRDefault="009D29D2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separator/>
      </w:r>
    </w:p>
  </w:endnote>
  <w:endnote w:type="continuationSeparator" w:id="0">
    <w:p w:rsidR="009D29D2" w:rsidRPr="00C7296F" w:rsidRDefault="009D29D2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9D2" w:rsidRPr="00C7296F" w:rsidRDefault="009D29D2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separator/>
      </w:r>
    </w:p>
  </w:footnote>
  <w:footnote w:type="continuationSeparator" w:id="0">
    <w:p w:rsidR="009D29D2" w:rsidRPr="00C7296F" w:rsidRDefault="009D29D2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1566A5A"/>
    <w:multiLevelType w:val="hybridMultilevel"/>
    <w:tmpl w:val="73E6B9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611C7"/>
    <w:rsid w:val="000E3795"/>
    <w:rsid w:val="000F7ECB"/>
    <w:rsid w:val="0013097B"/>
    <w:rsid w:val="0013681A"/>
    <w:rsid w:val="001A2E6D"/>
    <w:rsid w:val="001D0D8E"/>
    <w:rsid w:val="00201520"/>
    <w:rsid w:val="00222D66"/>
    <w:rsid w:val="00241A96"/>
    <w:rsid w:val="002560FE"/>
    <w:rsid w:val="002B09A1"/>
    <w:rsid w:val="002E65F2"/>
    <w:rsid w:val="0030723A"/>
    <w:rsid w:val="003C25C3"/>
    <w:rsid w:val="0045428D"/>
    <w:rsid w:val="00457C0F"/>
    <w:rsid w:val="004D18BC"/>
    <w:rsid w:val="004D3EC7"/>
    <w:rsid w:val="005428DC"/>
    <w:rsid w:val="00545D7C"/>
    <w:rsid w:val="0058444C"/>
    <w:rsid w:val="006007D0"/>
    <w:rsid w:val="006C44D9"/>
    <w:rsid w:val="00767CB4"/>
    <w:rsid w:val="00807CAB"/>
    <w:rsid w:val="00870F47"/>
    <w:rsid w:val="008D2340"/>
    <w:rsid w:val="009366C5"/>
    <w:rsid w:val="009A373B"/>
    <w:rsid w:val="009D29D2"/>
    <w:rsid w:val="00AA4118"/>
    <w:rsid w:val="00AB5AAF"/>
    <w:rsid w:val="00C60965"/>
    <w:rsid w:val="00CC358C"/>
    <w:rsid w:val="00CD4303"/>
    <w:rsid w:val="00D1250C"/>
    <w:rsid w:val="00DC278D"/>
    <w:rsid w:val="00E43307"/>
    <w:rsid w:val="00F1410F"/>
    <w:rsid w:val="00F43245"/>
    <w:rsid w:val="00F62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373B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9A37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9A37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37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37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37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373B"/>
    <w:pPr>
      <w:outlineLvl w:val="5"/>
    </w:pPr>
  </w:style>
  <w:style w:type="paragraph" w:styleId="Heading7">
    <w:name w:val="heading 7"/>
    <w:basedOn w:val="H6"/>
    <w:next w:val="Normal"/>
    <w:qFormat/>
    <w:rsid w:val="009A373B"/>
    <w:pPr>
      <w:outlineLvl w:val="6"/>
    </w:pPr>
  </w:style>
  <w:style w:type="paragraph" w:styleId="Heading8">
    <w:name w:val="heading 8"/>
    <w:basedOn w:val="Heading1"/>
    <w:next w:val="Normal"/>
    <w:qFormat/>
    <w:rsid w:val="009A37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37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9A373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9A37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9A37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9A373B"/>
    <w:pPr>
      <w:ind w:left="1701" w:hanging="1701"/>
    </w:pPr>
  </w:style>
  <w:style w:type="paragraph" w:styleId="TOC4">
    <w:name w:val="toc 4"/>
    <w:basedOn w:val="TOC3"/>
    <w:autoRedefine/>
    <w:semiHidden/>
    <w:rsid w:val="009A373B"/>
    <w:pPr>
      <w:ind w:left="1418" w:hanging="1418"/>
    </w:pPr>
  </w:style>
  <w:style w:type="paragraph" w:styleId="TOC3">
    <w:name w:val="toc 3"/>
    <w:basedOn w:val="TOC2"/>
    <w:autoRedefine/>
    <w:semiHidden/>
    <w:rsid w:val="009A373B"/>
    <w:pPr>
      <w:ind w:left="1134" w:hanging="1134"/>
    </w:pPr>
  </w:style>
  <w:style w:type="paragraph" w:styleId="TOC2">
    <w:name w:val="toc 2"/>
    <w:basedOn w:val="TOC1"/>
    <w:autoRedefine/>
    <w:semiHidden/>
    <w:rsid w:val="009A37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9A373B"/>
    <w:pPr>
      <w:ind w:left="284"/>
    </w:pPr>
  </w:style>
  <w:style w:type="paragraph" w:styleId="Index1">
    <w:name w:val="index 1"/>
    <w:basedOn w:val="Normal"/>
    <w:autoRedefine/>
    <w:semiHidden/>
    <w:rsid w:val="009A373B"/>
    <w:pPr>
      <w:keepLines/>
      <w:spacing w:after="0"/>
    </w:pPr>
  </w:style>
  <w:style w:type="paragraph" w:customStyle="1" w:styleId="ZH">
    <w:name w:val="ZH"/>
    <w:rsid w:val="009A373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9A373B"/>
    <w:pPr>
      <w:outlineLvl w:val="9"/>
    </w:pPr>
  </w:style>
  <w:style w:type="paragraph" w:styleId="ListNumber2">
    <w:name w:val="List Number 2"/>
    <w:basedOn w:val="ListNumber"/>
    <w:rsid w:val="009A373B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9A373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9A373B"/>
    <w:rPr>
      <w:b/>
      <w:position w:val="6"/>
      <w:sz w:val="16"/>
    </w:rPr>
  </w:style>
  <w:style w:type="paragraph" w:styleId="FootnoteText">
    <w:name w:val="footnote text"/>
    <w:basedOn w:val="Normal"/>
    <w:semiHidden/>
    <w:rsid w:val="009A37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A373B"/>
    <w:rPr>
      <w:b/>
    </w:rPr>
  </w:style>
  <w:style w:type="paragraph" w:customStyle="1" w:styleId="TAC">
    <w:name w:val="TAC"/>
    <w:basedOn w:val="TAL"/>
    <w:rsid w:val="009A373B"/>
    <w:pPr>
      <w:jc w:val="center"/>
    </w:pPr>
  </w:style>
  <w:style w:type="paragraph" w:customStyle="1" w:styleId="TF">
    <w:name w:val="TF"/>
    <w:basedOn w:val="TH"/>
    <w:rsid w:val="009A373B"/>
    <w:pPr>
      <w:keepNext w:val="0"/>
      <w:spacing w:before="0" w:after="240"/>
    </w:pPr>
  </w:style>
  <w:style w:type="paragraph" w:customStyle="1" w:styleId="NO">
    <w:name w:val="NO"/>
    <w:basedOn w:val="Normal"/>
    <w:rsid w:val="009A373B"/>
    <w:pPr>
      <w:keepLines/>
      <w:ind w:left="1135" w:hanging="851"/>
    </w:pPr>
  </w:style>
  <w:style w:type="paragraph" w:styleId="TOC9">
    <w:name w:val="toc 9"/>
    <w:basedOn w:val="TOC8"/>
    <w:autoRedefine/>
    <w:semiHidden/>
    <w:rsid w:val="009A373B"/>
    <w:pPr>
      <w:ind w:left="1418" w:hanging="1418"/>
    </w:pPr>
  </w:style>
  <w:style w:type="paragraph" w:customStyle="1" w:styleId="EX">
    <w:name w:val="EX"/>
    <w:basedOn w:val="Normal"/>
    <w:rsid w:val="009A373B"/>
    <w:pPr>
      <w:keepLines/>
      <w:ind w:left="1702" w:hanging="1418"/>
    </w:pPr>
  </w:style>
  <w:style w:type="paragraph" w:customStyle="1" w:styleId="FP">
    <w:name w:val="FP"/>
    <w:basedOn w:val="Normal"/>
    <w:rsid w:val="009A373B"/>
    <w:pPr>
      <w:spacing w:after="0"/>
    </w:pPr>
  </w:style>
  <w:style w:type="paragraph" w:customStyle="1" w:styleId="LD">
    <w:name w:val="LD"/>
    <w:rsid w:val="009A373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9A373B"/>
    <w:pPr>
      <w:spacing w:after="0"/>
    </w:pPr>
  </w:style>
  <w:style w:type="paragraph" w:customStyle="1" w:styleId="EW">
    <w:name w:val="EW"/>
    <w:basedOn w:val="EX"/>
    <w:rsid w:val="009A373B"/>
    <w:pPr>
      <w:spacing w:after="0"/>
    </w:pPr>
  </w:style>
  <w:style w:type="paragraph" w:styleId="TOC6">
    <w:name w:val="toc 6"/>
    <w:basedOn w:val="TOC5"/>
    <w:next w:val="Normal"/>
    <w:autoRedefine/>
    <w:semiHidden/>
    <w:rsid w:val="009A373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9A373B"/>
    <w:pPr>
      <w:ind w:left="2268" w:hanging="2268"/>
    </w:pPr>
  </w:style>
  <w:style w:type="paragraph" w:styleId="ListBullet2">
    <w:name w:val="List Bullet 2"/>
    <w:basedOn w:val="ListBullet"/>
    <w:autoRedefine/>
    <w:rsid w:val="009A373B"/>
    <w:pPr>
      <w:ind w:left="851"/>
    </w:pPr>
  </w:style>
  <w:style w:type="paragraph" w:styleId="ListBullet3">
    <w:name w:val="List Bullet 3"/>
    <w:basedOn w:val="ListBullet2"/>
    <w:autoRedefine/>
    <w:rsid w:val="009A373B"/>
    <w:pPr>
      <w:ind w:left="1135"/>
    </w:pPr>
  </w:style>
  <w:style w:type="paragraph" w:styleId="ListNumber">
    <w:name w:val="List Number"/>
    <w:basedOn w:val="List"/>
    <w:rsid w:val="009A373B"/>
  </w:style>
  <w:style w:type="paragraph" w:customStyle="1" w:styleId="EQ">
    <w:name w:val="EQ"/>
    <w:basedOn w:val="Normal"/>
    <w:next w:val="Normal"/>
    <w:rsid w:val="009A37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37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37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7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9A373B"/>
    <w:pPr>
      <w:jc w:val="right"/>
    </w:pPr>
  </w:style>
  <w:style w:type="paragraph" w:customStyle="1" w:styleId="H6">
    <w:name w:val="H6"/>
    <w:basedOn w:val="Heading5"/>
    <w:next w:val="Normal"/>
    <w:rsid w:val="009A37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73B"/>
    <w:pPr>
      <w:ind w:left="851" w:hanging="851"/>
    </w:pPr>
  </w:style>
  <w:style w:type="paragraph" w:customStyle="1" w:styleId="TAL">
    <w:name w:val="TAL"/>
    <w:basedOn w:val="Normal"/>
    <w:rsid w:val="009A37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37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9A37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9A37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9A37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9A373B"/>
    <w:pPr>
      <w:framePr w:wrap="notBeside" w:y="16161"/>
    </w:pPr>
  </w:style>
  <w:style w:type="character" w:customStyle="1" w:styleId="ZGSM">
    <w:name w:val="ZGSM"/>
    <w:rsid w:val="009A373B"/>
  </w:style>
  <w:style w:type="paragraph" w:styleId="List2">
    <w:name w:val="List 2"/>
    <w:basedOn w:val="List"/>
    <w:rsid w:val="009A373B"/>
    <w:pPr>
      <w:ind w:left="851"/>
    </w:pPr>
  </w:style>
  <w:style w:type="paragraph" w:customStyle="1" w:styleId="ZG">
    <w:name w:val="ZG"/>
    <w:rsid w:val="009A37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9A373B"/>
    <w:pPr>
      <w:ind w:left="1135"/>
    </w:pPr>
  </w:style>
  <w:style w:type="paragraph" w:styleId="List4">
    <w:name w:val="List 4"/>
    <w:basedOn w:val="List3"/>
    <w:rsid w:val="009A373B"/>
    <w:pPr>
      <w:ind w:left="1418"/>
    </w:pPr>
  </w:style>
  <w:style w:type="paragraph" w:styleId="List5">
    <w:name w:val="List 5"/>
    <w:basedOn w:val="List4"/>
    <w:rsid w:val="009A373B"/>
    <w:pPr>
      <w:ind w:left="1702"/>
    </w:pPr>
  </w:style>
  <w:style w:type="paragraph" w:customStyle="1" w:styleId="EditorsNote">
    <w:name w:val="Editor's Note"/>
    <w:basedOn w:val="NO"/>
    <w:rsid w:val="009A373B"/>
    <w:rPr>
      <w:color w:val="FF0000"/>
    </w:rPr>
  </w:style>
  <w:style w:type="paragraph" w:styleId="List">
    <w:name w:val="List"/>
    <w:basedOn w:val="Normal"/>
    <w:rsid w:val="009A373B"/>
    <w:pPr>
      <w:ind w:left="568" w:hanging="284"/>
    </w:pPr>
  </w:style>
  <w:style w:type="paragraph" w:styleId="ListBullet">
    <w:name w:val="List Bullet"/>
    <w:basedOn w:val="List"/>
    <w:autoRedefine/>
    <w:rsid w:val="009A373B"/>
  </w:style>
  <w:style w:type="paragraph" w:styleId="ListBullet4">
    <w:name w:val="List Bullet 4"/>
    <w:basedOn w:val="ListBullet3"/>
    <w:autoRedefine/>
    <w:rsid w:val="009A373B"/>
    <w:pPr>
      <w:ind w:left="1418"/>
    </w:pPr>
  </w:style>
  <w:style w:type="paragraph" w:styleId="ListBullet5">
    <w:name w:val="List Bullet 5"/>
    <w:basedOn w:val="ListBullet4"/>
    <w:autoRedefine/>
    <w:rsid w:val="009A373B"/>
    <w:pPr>
      <w:ind w:left="1702"/>
    </w:pPr>
  </w:style>
  <w:style w:type="paragraph" w:customStyle="1" w:styleId="B1">
    <w:name w:val="B1"/>
    <w:basedOn w:val="List"/>
    <w:rsid w:val="009A373B"/>
  </w:style>
  <w:style w:type="paragraph" w:customStyle="1" w:styleId="B2">
    <w:name w:val="B2"/>
    <w:basedOn w:val="List2"/>
    <w:rsid w:val="009A373B"/>
  </w:style>
  <w:style w:type="paragraph" w:customStyle="1" w:styleId="B3">
    <w:name w:val="B3"/>
    <w:basedOn w:val="List3"/>
    <w:rsid w:val="009A373B"/>
  </w:style>
  <w:style w:type="paragraph" w:customStyle="1" w:styleId="B4">
    <w:name w:val="B4"/>
    <w:basedOn w:val="List4"/>
    <w:rsid w:val="009A373B"/>
  </w:style>
  <w:style w:type="paragraph" w:customStyle="1" w:styleId="B5">
    <w:name w:val="B5"/>
    <w:basedOn w:val="List5"/>
    <w:rsid w:val="009A373B"/>
  </w:style>
  <w:style w:type="paragraph" w:styleId="Footer">
    <w:name w:val="footer"/>
    <w:basedOn w:val="Header"/>
    <w:rsid w:val="009A373B"/>
    <w:pPr>
      <w:jc w:val="center"/>
    </w:pPr>
    <w:rPr>
      <w:i/>
    </w:rPr>
  </w:style>
  <w:style w:type="paragraph" w:customStyle="1" w:styleId="ZTD">
    <w:name w:val="ZTD"/>
    <w:basedOn w:val="ZB"/>
    <w:rsid w:val="009A373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560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9720</cp:lastModifiedBy>
  <cp:revision>23</cp:revision>
  <dcterms:created xsi:type="dcterms:W3CDTF">2017-01-25T16:04:00Z</dcterms:created>
  <dcterms:modified xsi:type="dcterms:W3CDTF">2017-02-08T10:37:00Z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(2)OrrQVsV+gQsO5E/wJ8uI9xXIYIFWnhE/kaVGoEVvpZ/eP7GaWl0v3LlhhInYsfbC9Ng2zk2r
vEoDES1TDkntlu3l9pVgR7w/nBcJoJmu/Vrfv6P6joToEgEeXbOTYLtMI9VIX4aYrHax7d/J
G63IGZQhJ7t351tLG+1N7uLU7BiyWXcrexoM9/8aModnfyPGh7JH3JcSLTTeN47ktpeN7E2x
N16co8tnxkn+2ZZfO2</vt:lpwstr>
  </property>
  <property fmtid="{D5CDD505-2E9C-101B-9397-08002B2CF9AE}" pid="3" name="_2015_ms_pID_7253431">
    <vt:lpwstr>pHedIjdR6zQj2PISkMc3FHcKAPYrQ7oN3iYNfxX1SIoSdCKCWhY8nR
YVGNWl9XPUS38Q1g50Z9Moft/Wh06D2FcvAJi0GUCLkWoeJkNTr9ErAIV0A+9gsYtieugsOl
39uRnRN4X7HUIOghkoKVZcsr1UfuElm7IMBnHi3uQXqPi8PNvddST3/9npZ7VMEvm3c=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